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华文仿宋" w:hAnsi="华文仿宋" w:eastAsia="华文仿宋"/>
          <w:b/>
          <w:kern w:val="36"/>
          <w:sz w:val="30"/>
          <w:szCs w:val="30"/>
        </w:rPr>
        <w:t>国家产品能耗限额标准目录(截至2016年)</w:t>
      </w:r>
    </w:p>
    <w:p/>
    <w:tbl>
      <w:tblPr>
        <w:tblStyle w:val="2"/>
        <w:tblW w:w="7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433"/>
        <w:gridCol w:w="3342"/>
        <w:gridCol w:w="1455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b/>
                <w:sz w:val="18"/>
              </w:rPr>
            </w:pPr>
            <w:r>
              <w:rPr>
                <w:rFonts w:hint="eastAsia" w:ascii="华文细黑" w:hAnsi="华文细黑" w:eastAsia="华文细黑"/>
                <w:b/>
                <w:sz w:val="18"/>
              </w:rPr>
              <w:t>序号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ascii="华文细黑" w:hAnsi="华文细黑" w:eastAsia="华文细黑"/>
                <w:b/>
                <w:sz w:val="18"/>
              </w:rPr>
            </w:pPr>
            <w:r>
              <w:rPr>
                <w:rFonts w:hint="eastAsia" w:ascii="华文细黑" w:hAnsi="华文细黑" w:eastAsia="华文细黑"/>
                <w:b/>
                <w:sz w:val="18"/>
              </w:rPr>
              <w:t>标准号</w:t>
            </w:r>
          </w:p>
        </w:tc>
        <w:tc>
          <w:tcPr>
            <w:tcW w:w="3342" w:type="dxa"/>
            <w:vAlign w:val="center"/>
          </w:tcPr>
          <w:p>
            <w:pPr>
              <w:rPr>
                <w:rFonts w:ascii="华文细黑" w:hAnsi="华文细黑" w:eastAsia="华文细黑"/>
                <w:b/>
                <w:sz w:val="18"/>
              </w:rPr>
            </w:pPr>
            <w:r>
              <w:rPr>
                <w:rFonts w:hint="eastAsia" w:ascii="华文细黑" w:hAnsi="华文细黑" w:eastAsia="华文细黑"/>
                <w:b/>
                <w:sz w:val="18"/>
              </w:rPr>
              <w:t>标准名称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b/>
                <w:sz w:val="18"/>
              </w:rPr>
            </w:pPr>
            <w:r>
              <w:rPr>
                <w:rFonts w:hint="eastAsia" w:ascii="华文细黑" w:hAnsi="华文细黑" w:eastAsia="华文细黑"/>
                <w:b/>
                <w:sz w:val="18"/>
              </w:rPr>
              <w:t>替代标准</w:t>
            </w: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b/>
                <w:sz w:val="18"/>
              </w:rPr>
            </w:pPr>
            <w:r>
              <w:rPr>
                <w:rFonts w:hint="eastAsia" w:ascii="华文细黑" w:hAnsi="华文细黑" w:eastAsia="华文细黑"/>
                <w:b/>
                <w:sz w:val="18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</w:t>
            </w:r>
          </w:p>
        </w:tc>
        <w:tc>
          <w:tcPr>
            <w:tcW w:w="1433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16780-2012</w:t>
            </w:r>
          </w:p>
        </w:tc>
        <w:tc>
          <w:tcPr>
            <w:tcW w:w="3342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水泥单位产品能源消耗限额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16780-2007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hint="eastAsia" w:ascii="华文细黑" w:hAnsi="华文细黑" w:eastAsia="华文细黑"/>
                <w:sz w:val="18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sz w:val="18"/>
                <w:lang w:val="en-US" w:eastAsia="zh-CN"/>
              </w:rPr>
              <w:t>2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GB 20997-2015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轻型商用车辆燃料消耗量限值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GB 20997</w:t>
            </w:r>
            <w:r>
              <w:rPr>
                <w:rFonts w:hint="eastAsia"/>
                <w:sz w:val="18"/>
                <w:szCs w:val="18"/>
              </w:rPr>
              <w:t>-2007</w:t>
            </w: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2018.1.1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21248-2014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铜冶炼企业单位产品能源消耗限额</w:t>
            </w:r>
          </w:p>
        </w:tc>
        <w:tc>
          <w:tcPr>
            <w:tcW w:w="14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21248-2007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21249-2014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锌冶炼企业单位产品能源消耗限额</w:t>
            </w:r>
          </w:p>
        </w:tc>
        <w:tc>
          <w:tcPr>
            <w:tcW w:w="1455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21249-2007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</w:t>
            </w:r>
          </w:p>
        </w:tc>
        <w:tc>
          <w:tcPr>
            <w:tcW w:w="1433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21250-2014</w:t>
            </w:r>
          </w:p>
        </w:tc>
        <w:tc>
          <w:tcPr>
            <w:tcW w:w="3342" w:type="dxa"/>
            <w:tcBorders>
              <w:bottom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铅冶炼企业单位产品能源消耗限额</w:t>
            </w:r>
          </w:p>
        </w:tc>
        <w:tc>
          <w:tcPr>
            <w:tcW w:w="1455" w:type="dxa"/>
            <w:tcBorders>
              <w:bottom w:val="single" w:color="auto" w:sz="4" w:space="0"/>
            </w:tcBorders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21250-2007</w:t>
            </w:r>
          </w:p>
        </w:tc>
        <w:tc>
          <w:tcPr>
            <w:tcW w:w="1177" w:type="dxa"/>
            <w:tcBorders>
              <w:bottom w:val="single" w:color="auto" w:sz="4" w:space="0"/>
            </w:tcBorders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21251-2014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镍冶炼企业单位产品能源消耗限额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21251-2007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21252-2013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建筑卫生陶瓷单位产品能源消耗限额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21252-2007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21256-2013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粗钢生产主要工序单位产品能源消耗限额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21256-2007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21257-2014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烧碱单位产品能源消耗限额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21257-2007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21258-2013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常规燃煤发电机组单位产品能源消耗限额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21258-2007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11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21340-2013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平板玻璃单位产品能源消耗限额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21340-2008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12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21341-2008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铁合金单位产品能源消耗限额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钢铁</w:t>
            </w:r>
            <w:bookmarkStart w:id="0" w:name="_GoBack"/>
            <w:bookmarkEnd w:id="0"/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2008.6.1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13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21342-2013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焦炭单位产品能源消耗限额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21342-2008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14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21343-2015</w:t>
            </w:r>
          </w:p>
        </w:tc>
        <w:tc>
          <w:tcPr>
            <w:tcW w:w="33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电石单位产品能源消耗限额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21343-2008</w:t>
            </w: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15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21344-2015</w:t>
            </w:r>
          </w:p>
        </w:tc>
        <w:tc>
          <w:tcPr>
            <w:tcW w:w="33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合成氨单位产品能源消耗限额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21344-2008</w:t>
            </w: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16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21345-2015</w:t>
            </w:r>
          </w:p>
        </w:tc>
        <w:tc>
          <w:tcPr>
            <w:tcW w:w="334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黄磷单位产品能源消耗限额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21345-2008</w:t>
            </w: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17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21346-2013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电解铝企业单位产品能源消耗限额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21346-2008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18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21347-2012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镁冶炼企业单位产品能源消耗限额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21347-2008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19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21348-2014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锡冶炼企业单位产品能源消耗限额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21348-2008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21349-2014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锑冶炼企业单位产品能源消耗限额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21349-2008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21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21350-2013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铜及铜合金管材单位产品能源消耗限额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21350-2008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23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21351-2014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铝合金建筑型材单位产品能源消耗限额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21351-2008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24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21370-2008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炭素单位产品能源消耗限额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2008.6.1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25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25323-2010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再生铅单位产品能源消耗限额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26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25324-2014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铝电解用石墨质阴极炭块单位产品能源消耗限额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25324-2010</w:t>
            </w: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27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25325-2014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铝电解用预焙阳极单位产品能源消耗限额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GB 25325-2010</w:t>
            </w: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28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25326-2010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铝及铝合金轧、拉制管、棒材单位产品能源消耗限额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29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25327-2010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氧化铝企业单位产品能源消耗限额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2012.3.1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30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26756-2011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铝及铝合金热挤压棒材单位产品能源消耗限额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2011.11.1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31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29136-2012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海绵钛单位产品能源消耗限额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32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29137-2012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铜及铜合金线材单位产品能源消耗限额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33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29138-2012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磷酸一铵单位产品能源消耗限额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34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29139-2012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磷酸二铵单位产品能源消耗限额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35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29140-2012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纯碱单位产品能源消耗限额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36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29141-2012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工业硫酸单位产品能源消耗限额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37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29145-2012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焙烧钼精矿单位产品能源消耗限额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38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29146-2012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钼精矿单位产品能源消耗限额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39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29413-2012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锗单位产品能源消耗限额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40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29435-2012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稀土冶炼加工企业单位产品能源消耗限额</w:t>
            </w:r>
          </w:p>
        </w:tc>
        <w:tc>
          <w:tcPr>
            <w:tcW w:w="1455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41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29436.1-2012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甲醇单位产品能源消耗限额 第1部分：煤制甲醇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42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"http://www.csres.com/detail/270381.html"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29436.2-2015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甲醇单位产品能源消耗限额 第2部分：天然气制甲醇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43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"http://www.csres.com/detail/270427.html"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29436.3-2015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甲醇单位产品能源消耗限额 第3部分：合成氨联产甲醇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44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"http://www.csres.com/detail/270428.html"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29436.4-2015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甲醇单位产品能源消耗限额 第4部分：焦炉煤气制甲醇</w:t>
            </w:r>
          </w:p>
        </w:tc>
        <w:tc>
          <w:tcPr>
            <w:tcW w:w="1455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45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29437-2012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工业冰醋酸单位产品能源消耗限额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46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29438-2012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聚甲醛单位产品能源消耗限额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47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29439-2012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硫酸钾单位产品能源消耗限额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48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29440-2012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炭黑单位产品能源消耗限额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49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29441-2012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稀硝酸单位产品能源消耗限额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50</w:t>
            </w:r>
          </w:p>
        </w:tc>
        <w:tc>
          <w:tcPr>
            <w:tcW w:w="1433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29442-2012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铜及铜合金板、带、箔材单位产品能源消耗限额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51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29443-2012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铜及铜合金棒材单位产品能源消耗限额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52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29444-2012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煤炭井工开采单位产品能源消耗限额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53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29445-2012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煤炭露天开采单位产品能源消耗限额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54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29446-2012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选煤电力消耗限额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55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29447-2012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多晶硅企业单位产品能源消耗限额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56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29448-2012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钛及钛合金铸锭单位产品能源消耗限额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57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29449-2012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轮胎单位产品能源消耗限额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58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29450-2012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玻璃纤维单位产品能源消耗限额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59</w:t>
            </w:r>
          </w:p>
        </w:tc>
        <w:tc>
          <w:tcPr>
            <w:tcW w:w="1433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29451-2012</w:t>
            </w:r>
          </w:p>
        </w:tc>
        <w:tc>
          <w:tcPr>
            <w:tcW w:w="3342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铸石单位产品能源消耗限额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</w:p>
        </w:tc>
        <w:tc>
          <w:tcPr>
            <w:tcW w:w="1177" w:type="dxa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2013.10.1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29994-2013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煤基活性炭单位产品能源消耗限额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29995-2013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兰炭单位产品能源消耗限额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29996-2013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水煤浆单位产品能源消耗限额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30178-2013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煤直接液化制油单位产品能源消耗限额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30179-2013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煤制天然气单位产品能源消耗限额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30180-2013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煤制烯烃单位产品能源消耗限额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30181-2013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微晶氧化铝陶瓷研磨球单位产品能源消耗限额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30182-2013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摩擦材料单位产品能源消耗限额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30183-2013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岩棉、矿渣棉及其制品单位产品能源消耗限额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69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30184-2013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沥青基防水卷材单位产品能源消耗限额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30185-2013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铝塑板单位产品能源消耗限额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30250-2013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乙烯装置单位产品能源消耗限额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30251-2013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炼油单位产品能源消耗限额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30252-2013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光伏压延玻璃单位产品能源消耗限额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2014.9.1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30526-2014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烧结墙体材料单位产品能源消耗限额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30527-2014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聚氯乙烯树脂单位产品能源消耗限额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30528-2014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聚乙烯醇单位产品能源消耗限额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30529-2014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乙酸乙烯酯单位产品能源消耗限额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30530-2014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有机硅环体单位产品能源消耗限额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2015.1.1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79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31335-2014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铁矿露天开采单位产品能源消耗限额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31336-2014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铁矿地下开采单位产品能源消耗限额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31337-2014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铁矿选矿单位产品能源消耗限额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31338-2014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工业硅单位产品能源消耗限额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31339-2014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铝及铝合金线坯机线材单位产品能源消耗限额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31340-2014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钨精矿单位产品能源消耗限额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31533-2015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精对苯二甲酸单位产品能源消耗限额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31534-2015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对二甲苯单位产品能源消耗限额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31535-2015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二甲醚单位产品能源消耗限额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 31823-2015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集装箱码头单位产品能源消耗限额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89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"http://www.csres.com/detail/270429.html"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31824-2015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1,4-丁二醇单位产品能源消耗限额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"http://www.csres.com/detail/270430.html"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31825-2015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制浆造纸单位产品能源消耗限额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"http://www.csres.com/detail/270431.html"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31826-2015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聚丙烯单位产品能源消耗限额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"http://www.csres.com/detail/270432.html"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31827-2015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干散货码头单位产品能源消耗限额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"http://www.csres.com/detail/270433.html"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31828-2015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甲苯二异氰酸酯单位产品能源消耗限额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"http://www.csres.com/detail/270434.html"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31829-2015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碳酸氢铵单位产品电耗限额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"http://www.csres.com/detail/270435.html" \t "_blank" </w:instrText>
            </w:r>
            <w:r>
              <w:fldChar w:fldCharType="separate"/>
            </w:r>
            <w:r>
              <w:rPr>
                <w:sz w:val="18"/>
                <w:szCs w:val="18"/>
              </w:rPr>
              <w:t>GB 31830-2015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二苯基甲烷二异氰酸酯单位产品能源消耗限额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32032-2015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金矿开采单位产品能源消耗限额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97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32033-2015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金矿选冶单位产品能源消耗限额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98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32034-2015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金精炼单位产品能源消耗限额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99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32035-2015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尿素单位产品能源消耗限额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32044-2015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101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32046-2015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电工用铜线坯单位产品能源消耗限额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102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32047-2015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啤酒单位产品能源消耗限额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103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32048-2015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乙二醇单位产品能源消耗限额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104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32050-2015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电弧炉冶炼单位产品能源消耗限额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105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32051-2015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钛白粉单位产品能源消耗限额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106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 32053-2015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苯乙烯单位产品能源消耗限额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Calibri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华文细黑" w:hAnsi="华文细黑" w:eastAsia="华文细黑"/>
                <w:sz w:val="18"/>
              </w:rPr>
            </w:pPr>
            <w:r>
              <w:rPr>
                <w:rFonts w:hint="eastAsia" w:ascii="华文细黑" w:hAnsi="华文细黑" w:eastAsia="华文细黑"/>
                <w:sz w:val="18"/>
              </w:rPr>
              <w:t>2016.10.1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FA"/>
    <w:rsid w:val="00900FC3"/>
    <w:rsid w:val="00DF0AFA"/>
    <w:rsid w:val="0CF908AD"/>
    <w:rsid w:val="33E90C23"/>
    <w:rsid w:val="473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863</Words>
  <Characters>4925</Characters>
  <Lines>41</Lines>
  <Paragraphs>11</Paragraphs>
  <TotalTime>5</TotalTime>
  <ScaleCrop>false</ScaleCrop>
  <LinksUpToDate>false</LinksUpToDate>
  <CharactersWithSpaces>5777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2017-04-05T07:04:00Z</dcterms:created>
  <dc:creator>Microsoft</dc:creator>
  <cp:lastModifiedBy>发呆的呆呆</cp:lastModifiedBy>
  <dcterms:modified xsi:type="dcterms:W3CDTF">2021-11-14T03:31:13Z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6CF1B0E865FB44D894235A34DF3906F3</vt:lpwstr>
  </property>
</Properties>
</file>